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5CDDF">
      <w:pPr>
        <w:jc w:val="center"/>
        <w:rPr>
          <w:rFonts w:hint="default" w:ascii="Arial" w:hAnsi="Arial"/>
          <w:b/>
          <w:bCs/>
          <w:lang w:val="es-MX"/>
        </w:rPr>
      </w:pPr>
      <w:bookmarkStart w:id="0" w:name="_GoBack"/>
      <w:r>
        <w:rPr>
          <w:rFonts w:hint="default" w:ascii="Arial" w:hAnsi="Arial"/>
          <w:b/>
          <w:bCs/>
          <w:lang w:val="es-MX"/>
        </w:rPr>
        <w:t>REFUERZA ANA PATY PERALTA JUNTO A CLAUDIA SHEINBAUM RECONSTRUCCIÓN DE PAZ</w:t>
      </w:r>
    </w:p>
    <w:bookmarkEnd w:id="0"/>
    <w:p w14:paraId="2ECD5782">
      <w:pPr>
        <w:jc w:val="both"/>
        <w:rPr>
          <w:rFonts w:hint="default" w:ascii="Arial" w:hAnsi="Arial"/>
          <w:lang w:val="es-MX"/>
        </w:rPr>
      </w:pPr>
    </w:p>
    <w:p w14:paraId="177B3E17">
      <w:pPr>
        <w:jc w:val="both"/>
        <w:rPr>
          <w:rFonts w:hint="default" w:ascii="Arial" w:hAnsi="Arial"/>
          <w:lang w:val="es-MX"/>
        </w:rPr>
      </w:pPr>
      <w:r>
        <w:rPr>
          <w:rFonts w:hint="default" w:ascii="Arial" w:hAnsi="Arial"/>
          <w:lang w:val="es-MX"/>
        </w:rPr>
        <w:t xml:space="preserve">* Trabajan de la mano de 61 Alcaldes de todo el país, para beneficiar cada uno de sus municipios y alcaldías </w:t>
      </w:r>
    </w:p>
    <w:p w14:paraId="1981F7CC">
      <w:pPr>
        <w:jc w:val="both"/>
        <w:rPr>
          <w:rFonts w:hint="default" w:ascii="Arial" w:hAnsi="Arial"/>
          <w:lang w:val="es-MX"/>
        </w:rPr>
      </w:pPr>
      <w:r>
        <w:rPr>
          <w:rFonts w:hint="default" w:ascii="Arial" w:hAnsi="Arial"/>
          <w:lang w:val="es-MX"/>
        </w:rPr>
        <w:t xml:space="preserve"> </w:t>
      </w:r>
    </w:p>
    <w:p w14:paraId="31949F4C">
      <w:pPr>
        <w:jc w:val="both"/>
        <w:rPr>
          <w:rFonts w:hint="default" w:ascii="Arial" w:hAnsi="Arial"/>
          <w:lang w:val="es-MX"/>
        </w:rPr>
      </w:pPr>
      <w:r>
        <w:rPr>
          <w:rFonts w:hint="default" w:ascii="Arial" w:hAnsi="Arial"/>
          <w:b/>
          <w:bCs/>
          <w:lang w:val="es-MX"/>
        </w:rPr>
        <w:t>CDMX, a 10 de marzo de 2026.-</w:t>
      </w:r>
      <w:r>
        <w:rPr>
          <w:rFonts w:hint="default" w:ascii="Arial" w:hAnsi="Arial"/>
          <w:lang w:val="es-MX"/>
        </w:rPr>
        <w:t xml:space="preserve"> La Presidenta Municipal, Ana Paty Peralta, participó en la reunión de trabajo convocada y encabezada por la Presidenta Claudia Sheinbaum Pardo para reforzar el trabajo de la mano de manera interinstitucional en la atención a las causas de incidencias delictivas y la construcción de la paz en los entornos comunitarios.</w:t>
      </w:r>
    </w:p>
    <w:p w14:paraId="529DFB5F">
      <w:pPr>
        <w:jc w:val="both"/>
        <w:rPr>
          <w:rFonts w:hint="default" w:ascii="Arial" w:hAnsi="Arial"/>
          <w:lang w:val="es-MX"/>
        </w:rPr>
      </w:pPr>
      <w:r>
        <w:rPr>
          <w:rFonts w:hint="default" w:ascii="Arial" w:hAnsi="Arial"/>
          <w:lang w:val="es-MX"/>
        </w:rPr>
        <w:t xml:space="preserve"> </w:t>
      </w:r>
    </w:p>
    <w:p w14:paraId="1A0BEC9E">
      <w:pPr>
        <w:jc w:val="both"/>
        <w:rPr>
          <w:rFonts w:hint="default" w:ascii="Arial" w:hAnsi="Arial"/>
          <w:lang w:val="es-MX"/>
        </w:rPr>
      </w:pPr>
      <w:r>
        <w:rPr>
          <w:rFonts w:hint="default" w:ascii="Arial" w:hAnsi="Arial"/>
          <w:lang w:val="es-MX"/>
        </w:rPr>
        <w:t xml:space="preserve">“Esta reunión fue muy productiva, tuvimos la oportunidad de conocer y escuchar de parte de todos los secretarios del gabinete toda la estrategia en atención a las causas de la construcción de la paz de nuestro país; vamos a redoblar cada uno de los esfuerzos y vamos a trabajar todos los días en esta coordinación mutua para seguir construyendo la paz de nuestro municipio”, expresó al término de este encuentro. </w:t>
      </w:r>
    </w:p>
    <w:p w14:paraId="6E419B42">
      <w:pPr>
        <w:jc w:val="both"/>
        <w:rPr>
          <w:rFonts w:hint="default" w:ascii="Arial" w:hAnsi="Arial"/>
          <w:lang w:val="es-MX"/>
        </w:rPr>
      </w:pPr>
      <w:r>
        <w:rPr>
          <w:rFonts w:hint="default" w:ascii="Arial" w:hAnsi="Arial"/>
          <w:lang w:val="es-MX"/>
        </w:rPr>
        <w:t xml:space="preserve"> </w:t>
      </w:r>
    </w:p>
    <w:p w14:paraId="3EFF121C">
      <w:pPr>
        <w:jc w:val="both"/>
        <w:rPr>
          <w:rFonts w:hint="default" w:ascii="Arial" w:hAnsi="Arial"/>
          <w:lang w:val="es-MX"/>
        </w:rPr>
      </w:pPr>
      <w:r>
        <w:rPr>
          <w:rFonts w:hint="default" w:ascii="Arial" w:hAnsi="Arial"/>
          <w:lang w:val="es-MX"/>
        </w:rPr>
        <w:t xml:space="preserve">En el marco de ese intercambio de experiencias con homólogos de 61 municipios, la Primera Autoridad Municipal compartió sobre cuatro grandes ejes de acción que ha respaldado e implementado para tener resultados positivos que impacten a la ciudadanía, los cuales son: atención a las causas, cultura de paz, fortalecimiento policial y combate a la delincuencia. </w:t>
      </w:r>
    </w:p>
    <w:p w14:paraId="42F5F8A0">
      <w:pPr>
        <w:jc w:val="both"/>
        <w:rPr>
          <w:rFonts w:hint="default" w:ascii="Arial" w:hAnsi="Arial"/>
          <w:lang w:val="es-MX"/>
        </w:rPr>
      </w:pPr>
      <w:r>
        <w:rPr>
          <w:rFonts w:hint="default" w:ascii="Arial" w:hAnsi="Arial"/>
          <w:lang w:val="es-MX"/>
        </w:rPr>
        <w:t xml:space="preserve"> </w:t>
      </w:r>
    </w:p>
    <w:p w14:paraId="0A3E40DC">
      <w:pPr>
        <w:jc w:val="both"/>
        <w:rPr>
          <w:rFonts w:hint="default" w:ascii="Arial" w:hAnsi="Arial"/>
          <w:lang w:val="es-MX"/>
        </w:rPr>
      </w:pPr>
      <w:r>
        <w:rPr>
          <w:rFonts w:hint="default" w:ascii="Arial" w:hAnsi="Arial"/>
          <w:lang w:val="es-MX"/>
        </w:rPr>
        <w:t xml:space="preserve">En el primer concepto, dijo, se trabaja para prevenir la violencia identificando factores de riesgo desde la escuela, tales como: abandono escolar, desintegración comunitaria y desigualdad, que pueden ayudar a grupos vulnerables como niñas, niños y adolescentes o mujeres. </w:t>
      </w:r>
    </w:p>
    <w:p w14:paraId="7A406FC9">
      <w:pPr>
        <w:jc w:val="both"/>
        <w:rPr>
          <w:rFonts w:hint="default" w:ascii="Arial" w:hAnsi="Arial"/>
          <w:lang w:val="es-MX"/>
        </w:rPr>
      </w:pPr>
      <w:r>
        <w:rPr>
          <w:rFonts w:hint="default" w:ascii="Arial" w:hAnsi="Arial"/>
          <w:lang w:val="es-MX"/>
        </w:rPr>
        <w:t xml:space="preserve"> </w:t>
      </w:r>
    </w:p>
    <w:p w14:paraId="4D238837">
      <w:pPr>
        <w:jc w:val="both"/>
        <w:rPr>
          <w:rFonts w:hint="default" w:ascii="Arial" w:hAnsi="Arial"/>
          <w:lang w:val="es-MX"/>
        </w:rPr>
      </w:pPr>
      <w:r>
        <w:rPr>
          <w:rFonts w:hint="default" w:ascii="Arial" w:hAnsi="Arial"/>
          <w:lang w:val="es-MX"/>
        </w:rPr>
        <w:t xml:space="preserve">Para su atención integral, agregó que se han implementado numerosos programas tales como “Yo no soy cómplice”, “Vive Libre” y “Escuela segura”, que suman más de 171 mil beneficiarios en toda la administración; además de que se han otorgado en el mismo periodo más de 36 mil 322 atenciones a mujeres y ocho mil 82 más se han beneficiado con talleres de emprendimiento, 13 Casas de la Mujer y 26 Puntos Morados Fijos, que han apoyado a más de cinco mil 816 féminas. </w:t>
      </w:r>
    </w:p>
    <w:p w14:paraId="7E9B9340">
      <w:pPr>
        <w:jc w:val="both"/>
        <w:rPr>
          <w:rFonts w:hint="default" w:ascii="Arial" w:hAnsi="Arial"/>
          <w:lang w:val="es-MX"/>
        </w:rPr>
      </w:pPr>
      <w:r>
        <w:rPr>
          <w:rFonts w:hint="default" w:ascii="Arial" w:hAnsi="Arial"/>
          <w:lang w:val="es-MX"/>
        </w:rPr>
        <w:t xml:space="preserve"> </w:t>
      </w:r>
    </w:p>
    <w:p w14:paraId="1D5343CC">
      <w:pPr>
        <w:jc w:val="both"/>
        <w:rPr>
          <w:rFonts w:hint="default" w:ascii="Arial" w:hAnsi="Arial"/>
          <w:lang w:val="es-MX"/>
        </w:rPr>
      </w:pPr>
      <w:r>
        <w:rPr>
          <w:rFonts w:hint="default" w:ascii="Arial" w:hAnsi="Arial"/>
          <w:lang w:val="es-MX"/>
        </w:rPr>
        <w:t>Al ser un deporte una actividad que ayuda a la infancia y juventud para alejarlos de conductas negativas, señaló que en lo que va de su gestión se ha intervenido en nueve parques y 10 canchas, además de consolidar “Caminos Seguros”, que impactan en general a 75 mil personas en cinco zonas prioritarias.</w:t>
      </w:r>
    </w:p>
    <w:p w14:paraId="63A0E4FD">
      <w:pPr>
        <w:jc w:val="both"/>
        <w:rPr>
          <w:rFonts w:hint="default" w:ascii="Arial" w:hAnsi="Arial"/>
          <w:lang w:val="es-MX"/>
        </w:rPr>
      </w:pPr>
    </w:p>
    <w:p w14:paraId="635B5CE7">
      <w:pPr>
        <w:jc w:val="both"/>
        <w:rPr>
          <w:rFonts w:hint="default" w:ascii="Arial" w:hAnsi="Arial"/>
          <w:lang w:val="es-MX"/>
        </w:rPr>
      </w:pPr>
      <w:r>
        <w:rPr>
          <w:rFonts w:hint="default" w:ascii="Arial" w:hAnsi="Arial"/>
          <w:lang w:val="es-MX"/>
        </w:rPr>
        <w:t xml:space="preserve">Ana Paty Peralta agregó que se ha trabajado para fortalecer el tejido social y promover entornos seguros mediante el diálogo, la resolución pacífica de los conflictos y la corresponsabilidad ciudadana ha sido crucial, por lo que suman 116 comités de paz instalados en 46 supermanzanas para motivar la participación de los ciudadanos, mientras que en materia de justicia cívica, se ha sancionado a 20 mil 309 personas, 320 audiencias realizadas en sala de juicios orales y una atención de 15 a 20 infractores diarios. </w:t>
      </w:r>
    </w:p>
    <w:p w14:paraId="11060CE5">
      <w:pPr>
        <w:jc w:val="both"/>
        <w:rPr>
          <w:rFonts w:hint="default" w:ascii="Arial" w:hAnsi="Arial"/>
          <w:lang w:val="es-MX"/>
        </w:rPr>
      </w:pPr>
    </w:p>
    <w:p w14:paraId="079D68F6">
      <w:pPr>
        <w:jc w:val="both"/>
        <w:rPr>
          <w:rFonts w:hint="default" w:ascii="Arial" w:hAnsi="Arial"/>
          <w:lang w:val="es-MX"/>
        </w:rPr>
      </w:pPr>
      <w:r>
        <w:rPr>
          <w:rFonts w:hint="default" w:ascii="Arial" w:hAnsi="Arial"/>
          <w:lang w:val="es-MX"/>
        </w:rPr>
        <w:t xml:space="preserve">En materia de fortalecimiento policial, destacó la dignificación de mil 787 elementos, 167 unidades deportivas activas, certificación “A” en la Academia de Policía con 106 egresados, así como 12 mil 902 uniformes nuevos entregados a ellos, a lo que suma la cobertura de dos mil 919 cámaras en el C2 y C5, y las 725 cámaras de solapa al personal operativo, lo que ha tenido en conjunto un importante resultado en el combate a la delincuencia y la reducción en la incidencia en varios tipos de delitos. </w:t>
      </w:r>
    </w:p>
    <w:p w14:paraId="71D8D7FD">
      <w:pPr>
        <w:jc w:val="both"/>
        <w:rPr>
          <w:rFonts w:hint="default" w:ascii="Arial" w:hAnsi="Arial"/>
          <w:lang w:val="es-MX"/>
        </w:rPr>
      </w:pPr>
    </w:p>
    <w:p w14:paraId="0FDCE008">
      <w:pPr>
        <w:jc w:val="center"/>
        <w:rPr>
          <w:rFonts w:hint="default" w:ascii="Arial" w:hAnsi="Arial" w:cs="Arial"/>
          <w:lang w:val="es-MX"/>
        </w:rPr>
      </w:pPr>
      <w:r>
        <w:rPr>
          <w:rFonts w:hint="default" w:ascii="Arial" w:hAnsi="Arial"/>
          <w:lang w:val="es-MX"/>
        </w:rPr>
        <w:t>**************</w:t>
      </w:r>
    </w:p>
    <w:sectPr>
      <w:headerReference r:id="rId3" w:type="default"/>
      <w:footerReference r:id="rId4" w:type="default"/>
      <w:pgSz w:w="12240" w:h="15840"/>
      <w:pgMar w:top="1417" w:right="1701" w:bottom="1417" w:left="1701" w:header="209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AE9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7966">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hint="default" w:cstheme="minorHAnsi"/>
                              <w:b/>
                              <w:bCs/>
                              <w:lang w:val="es-MX"/>
                            </w:rPr>
                            <w:t>61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438765B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hint="default" w:cstheme="minorHAnsi"/>
                        <w:b/>
                        <w:bCs/>
                        <w:lang w:val="es-MX"/>
                      </w:rPr>
                      <w:t>61</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10C6C31"/>
    <w:rsid w:val="5ADE63DB"/>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Times New Roman"/>
      <w:sz w:val="24"/>
      <w:szCs w:val="24"/>
      <w:lang w:val="en-US" w:eastAsia="en-US" w:bidi="ar-SA"/>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rPr>
      <w:rFonts w:ascii="Cambria" w:hAnsi="Cambria" w:eastAsia="Calibri" w:cs="Times New Roman"/>
      <w:sz w:val="22"/>
      <w:szCs w:val="22"/>
      <w:lang w:val="es-MX" w:eastAsia="en-US" w:bidi="ar-SA"/>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2502</Characters>
  <Lines>20</Lines>
  <Paragraphs>5</Paragraphs>
  <TotalTime>2</TotalTime>
  <ScaleCrop>false</ScaleCrop>
  <LinksUpToDate>false</LinksUpToDate>
  <CharactersWithSpaces>2935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2026-03-10T01:38:00Z</dcterms:created>
  <dc:creator>Heyder Manrique</dc:creator>
  <cp:lastModifiedBy>Propietario</cp:lastModifiedBy>
  <dcterms:modified xsi:type="dcterms:W3CDTF">2026-03-11T00:40:53Z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56A38146F55C4F8094C761C2F59160AA_13</vt:lpwstr>
  </property>
</Properties>
</file>